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75EBC" w:rsidP="00D80DB4">
      <w:pPr>
        <w:ind w:left="-142"/>
        <w:jc w:val="center"/>
        <w:rPr>
          <w:sz w:val="16"/>
        </w:rPr>
      </w:pPr>
      <w:r w:rsidRPr="00275E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653F14" w:rsidRDefault="00653F1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1D91">
      <w:pPr>
        <w:spacing w:before="240"/>
        <w:ind w:left="-142"/>
        <w:jc w:val="center"/>
      </w:pPr>
      <w:r>
        <w:t>от</w:t>
      </w:r>
      <w:r w:rsidR="00E21D91">
        <w:t xml:space="preserve"> 11 июня 2020 года № 289-П</w:t>
      </w:r>
    </w:p>
    <w:p w:rsidR="00B11051" w:rsidRDefault="0092217A" w:rsidP="00B11051">
      <w:pPr>
        <w:spacing w:before="240"/>
        <w:ind w:left="-142"/>
        <w:jc w:val="center"/>
      </w:pPr>
      <w:r>
        <w:t>г. Петрозаводск</w:t>
      </w:r>
    </w:p>
    <w:p w:rsidR="00B11051" w:rsidRDefault="00B11051" w:rsidP="00B11051">
      <w:pPr>
        <w:pStyle w:val="ConsPlusTitle"/>
        <w:jc w:val="center"/>
        <w:rPr>
          <w:sz w:val="28"/>
          <w:szCs w:val="28"/>
        </w:rPr>
      </w:pPr>
    </w:p>
    <w:p w:rsidR="00B11051" w:rsidRDefault="00B11051" w:rsidP="00B11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6 марта 2013 года № 79-П</w:t>
      </w:r>
    </w:p>
    <w:p w:rsidR="00B11051" w:rsidRDefault="00B11051" w:rsidP="00B11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51" w:rsidRDefault="00B11051" w:rsidP="00B11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B1105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105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05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051" w:rsidRDefault="00B641F0" w:rsidP="00B641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11051">
        <w:rPr>
          <w:szCs w:val="28"/>
        </w:rPr>
        <w:t xml:space="preserve">Внести в пункт 1 постановления Правительства Республики Карелия от 6 марта 2013 года № 79-П «О дополнительных мероприятиях в области содействия занятости населения» (Собрание законодательства Республики Карелия, 2013, № 3, ст. 433; 2014, № 5, ст. 784; 2016, № 3, </w:t>
      </w:r>
      <w:r w:rsidR="00653F14">
        <w:rPr>
          <w:szCs w:val="28"/>
        </w:rPr>
        <w:t xml:space="preserve">                    </w:t>
      </w:r>
      <w:r w:rsidR="00B11051">
        <w:rPr>
          <w:szCs w:val="28"/>
        </w:rPr>
        <w:t>ст. 520; 2017, № 2, ст. 200; № 6, ст. 1114; № 11, ст. 2191; Официальный интернет-портал правовой информации (www.pravo.gov.ru), 13 февраля 2020 года, № 100</w:t>
      </w:r>
      <w:r>
        <w:rPr>
          <w:szCs w:val="28"/>
        </w:rPr>
        <w:t>0</w:t>
      </w:r>
      <w:r w:rsidR="00B11051">
        <w:rPr>
          <w:szCs w:val="28"/>
        </w:rPr>
        <w:t>202002130007</w:t>
      </w:r>
      <w:r>
        <w:rPr>
          <w:szCs w:val="28"/>
        </w:rPr>
        <w:t>;</w:t>
      </w:r>
      <w:r w:rsidR="00B11051">
        <w:rPr>
          <w:szCs w:val="28"/>
        </w:rPr>
        <w:t xml:space="preserve"> 1 апреля 2020 года, </w:t>
      </w:r>
      <w:r>
        <w:rPr>
          <w:szCs w:val="28"/>
        </w:rPr>
        <w:t xml:space="preserve">                                               </w:t>
      </w:r>
      <w:r w:rsidR="00B11051">
        <w:rPr>
          <w:szCs w:val="28"/>
        </w:rPr>
        <w:t>№ 1000202004010003; 10 апреля 2020 года, №</w:t>
      </w:r>
      <w:r>
        <w:rPr>
          <w:szCs w:val="28"/>
        </w:rPr>
        <w:t xml:space="preserve"> </w:t>
      </w:r>
      <w:r w:rsidR="00B11051">
        <w:rPr>
          <w:szCs w:val="28"/>
        </w:rPr>
        <w:t xml:space="preserve">1000202004100020; </w:t>
      </w:r>
      <w:r>
        <w:rPr>
          <w:szCs w:val="28"/>
        </w:rPr>
        <w:t xml:space="preserve">                            </w:t>
      </w:r>
      <w:r w:rsidR="00B11051">
        <w:rPr>
          <w:szCs w:val="28"/>
        </w:rPr>
        <w:t xml:space="preserve">24 апреля 2020 года, </w:t>
      </w:r>
      <w:r>
        <w:rPr>
          <w:szCs w:val="28"/>
        </w:rPr>
        <w:t xml:space="preserve">№ </w:t>
      </w:r>
      <w:r w:rsidR="00B11051">
        <w:rPr>
          <w:szCs w:val="28"/>
        </w:rPr>
        <w:t xml:space="preserve">1000202004240003; 20 мая 2020 года, </w:t>
      </w:r>
      <w:r>
        <w:rPr>
          <w:szCs w:val="28"/>
        </w:rPr>
        <w:t xml:space="preserve">                                   </w:t>
      </w:r>
      <w:r w:rsidR="00B11051">
        <w:rPr>
          <w:szCs w:val="28"/>
        </w:rPr>
        <w:t>№</w:t>
      </w:r>
      <w:r>
        <w:rPr>
          <w:szCs w:val="28"/>
        </w:rPr>
        <w:t xml:space="preserve"> </w:t>
      </w:r>
      <w:r w:rsidR="00B11051">
        <w:rPr>
          <w:szCs w:val="28"/>
        </w:rPr>
        <w:t>1000202005200003) следующие изменения:</w:t>
      </w:r>
    </w:p>
    <w:p w:rsidR="00B11051" w:rsidRDefault="00B641F0" w:rsidP="006C67C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1)</w:t>
      </w:r>
      <w:r w:rsidR="00913600">
        <w:rPr>
          <w:szCs w:val="28"/>
        </w:rPr>
        <w:t xml:space="preserve"> </w:t>
      </w:r>
      <w:r>
        <w:rPr>
          <w:szCs w:val="28"/>
        </w:rPr>
        <w:t xml:space="preserve"> </w:t>
      </w:r>
      <w:r w:rsidR="00B11051">
        <w:rPr>
          <w:szCs w:val="28"/>
        </w:rPr>
        <w:t>подпункт 5 изложить в следующей редакции:</w:t>
      </w:r>
    </w:p>
    <w:p w:rsidR="00B11051" w:rsidRDefault="00B11051" w:rsidP="00B110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«5) содействие сохранению занятости работников в условиях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(COVID-19).</w:t>
      </w:r>
    </w:p>
    <w:p w:rsidR="00B11051" w:rsidRDefault="00B11051" w:rsidP="00B110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Участниками мероприятия являются:</w:t>
      </w:r>
    </w:p>
    <w:p w:rsidR="00653F14" w:rsidRDefault="00B11051" w:rsidP="00B1105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работники, состоящие в трудовых отношениях с работодателями, зарегистрированными и состоящими на учете в налоговых органах на территории Республики Карелия, сведения о которых в соответствии с Федеральным законом от 24 июля 2007 года № 209-ФЗ «О развитии малого и среднего предпринимательства в Российской Федерации» включены в единый реестр субъектов малого и среднего предпринимательства, осуществляющими деятельность в сфере розничной торговли, за исключением розничной</w:t>
      </w:r>
      <w:proofErr w:type="gramEnd"/>
      <w:r>
        <w:rPr>
          <w:szCs w:val="28"/>
        </w:rPr>
        <w:t xml:space="preserve"> торговли продовольственными товарами (и) или непродовольственными товарами </w:t>
      </w:r>
      <w:r>
        <w:rPr>
          <w:szCs w:val="28"/>
        </w:rPr>
        <w:lastRenderedPageBreak/>
        <w:t>первой необходимости, а также по видам экономической деятельности в рамках классов 32.99.8 «Производство изделий народных художественных промыслов</w:t>
      </w:r>
      <w:r w:rsidR="00E21D91">
        <w:rPr>
          <w:szCs w:val="28"/>
        </w:rPr>
        <w:t>»</w:t>
      </w:r>
      <w:r>
        <w:rPr>
          <w:szCs w:val="28"/>
        </w:rPr>
        <w:t xml:space="preserve"> раздела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«Обрабатывающие производства», 49.3 «Деятельность прочего сухопутного пассажирского транспорта», 49.4 «Деятельность автомобильного грузового транспорта и услуги по перевозкам», 51.1 «Деятельность пассажирского воздушного транспорта», 52.21.21 «Деятельность автовокзалов и автостанций», 52.23.1 «Деятельность вспомогательная, связанная с воздушным транспортом», </w:t>
      </w:r>
      <w:proofErr w:type="gramStart"/>
      <w:r>
        <w:rPr>
          <w:szCs w:val="28"/>
        </w:rPr>
        <w:t>52.23.11 «Деятельность аэропортовая», 52.23.13 «Выполнение авиационных работ», 52.29 «Деятельность вспомогательная прочая, связанная с перевозками» раздела H «Транспортировка и хранение», 55 «Деятельность по предоставлению мест для временного проживания», 56 «Деятельность по предоставлению продуктов питания и напитков» раздела I «Деятельность гостиниц и предприятий общественного питания», 59.14 «Деятельность в области демонстрации кинофильмов» раздела J «Деятельность в области информации и связи», 69.10 «Деятельность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области права»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«Деятельность в области фотографии» раздела M «Деятельность профессиональная, научная и техническая», 77.2 «Прокат и аренда предметов личного пользования и хозяйственно-бытового назначения», 79</w:t>
      </w:r>
      <w:proofErr w:type="gramEnd"/>
      <w:r>
        <w:rPr>
          <w:szCs w:val="28"/>
        </w:rPr>
        <w:t xml:space="preserve"> «Деятельность туристических агентств и прочих организаций, предоставляющих услуги в сфере туризма», 82.3 «Деятельность по организации конференций и выставок» раздела N «Деятельность административная и сопутствующие дополнительные услуги», 85.11 «Образование дошкольное», 85.12 «Образование начальное общее», 85.21 «Образование профессиональное среднее», 85.23 «Подготовка кадров высшей квалификации», 85.41 «Образование дополнительное детей и взрослых», 85.42 «Образование профессиональное дополнительное» раздела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«Образование», 86 «Деятельность в области здравоохранения», 86.90.4 «Деятельность санаторно-курортных организаций», 88 «Предоставление социальных услуг без обеспечения проживания» раздела Q «Деятельность в области здравоохранения и социальных услуг», 90 «Деятельность творческая, деятельность в области искусства </w:t>
      </w:r>
      <w:proofErr w:type="gramStart"/>
      <w:r>
        <w:rPr>
          <w:szCs w:val="28"/>
        </w:rPr>
        <w:t xml:space="preserve">и организации развлечений», 91.01 «Деятельность библиотек и архивов», 91.02 «Деятельность музеев», 91.04.1 «Деятельность зоопарков»,  93 «Деятельность в области спорта, отдыха и развлечений» раздела R «Деятельность в области культуры, спорта, организации досуга и развлечений», 95 «Ремонт компьютеров, предметов личного потребления и хозяйственно-бытового назначения», 96.01 «Стирка и химическая чистка текстильных и меховых изделий», 96.02 «Предоставление услуг </w:t>
      </w:r>
      <w:r>
        <w:rPr>
          <w:szCs w:val="28"/>
        </w:rPr>
        <w:lastRenderedPageBreak/>
        <w:t>парикмахерскими и салонами красоты», 96.04 «Деятельность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физкультурно-оздоровительная</w:t>
      </w:r>
      <w:proofErr w:type="gramEnd"/>
      <w:r>
        <w:rPr>
          <w:szCs w:val="28"/>
        </w:rPr>
        <w:t>» раздела S «Предоставление прочих видов услуг» Общероссийского классификатора видов экономической деятельности, и трудоустроенные у данного работодателя до начала реализации указанных мероприятий</w:t>
      </w:r>
      <w:r w:rsidR="00653F14">
        <w:rPr>
          <w:szCs w:val="28"/>
        </w:rPr>
        <w:t>;</w:t>
      </w:r>
    </w:p>
    <w:p w:rsidR="00B11051" w:rsidRDefault="00B11051" w:rsidP="00B110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работники, состоящие в трудовых отношениях с работодателями </w:t>
      </w:r>
      <w:r w:rsidR="00653F14">
        <w:rPr>
          <w:szCs w:val="28"/>
        </w:rPr>
        <w:t>–</w:t>
      </w:r>
      <w:r>
        <w:rPr>
          <w:szCs w:val="28"/>
        </w:rPr>
        <w:t>некоммерческими организациями, осуществляющими деятельность по видам экономической деятельности в рамках классов 32.99.8 «Производство изделий народных художественных промыслов</w:t>
      </w:r>
      <w:r w:rsidR="00EE5278">
        <w:rPr>
          <w:szCs w:val="28"/>
        </w:rPr>
        <w:t>»</w:t>
      </w:r>
      <w:r>
        <w:rPr>
          <w:szCs w:val="28"/>
        </w:rPr>
        <w:t xml:space="preserve"> раздела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«Обрабатывающие производства», 55 «Деятельность по предоставлению мест для временного проживания», 56 «Деятельность по предоставлению продуктов питания и напитков» раздела I «Деятельность гостиниц и предприятий общественного питания», 59.14 «Деятельность в области демонстрации кинофильмов» раздела J «</w:t>
      </w:r>
      <w:proofErr w:type="gramStart"/>
      <w:r>
        <w:rPr>
          <w:szCs w:val="28"/>
        </w:rPr>
        <w:t>Деятельность в области информации и связи», 69.10 «Деятельность в области права»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«Деятельность в области фотографии» раздела M «Деятельность профессиональная, научная и техническая», 77.2 «Прокат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 аренда предметов личного пользования и хозяйственно-бытового назначения», 79 «Деятельность туристических агентств и прочих организаций, предоставляющих услуги в сфере туризма», 82.3 «Деятельность по организации конференций и выставок» раздела N «Деятельность административная и сопутствующие дополнительные услуги», 85.11 «Образование дошкольное», 85.12 «Образование начальное общее», 85.21 «Образование профессиональное среднее», 85.41 «Образование дополнительное детей и взрослых», 85.42 «Образование профессиональное дополнительное» раздела P «Образование», 86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Деятельность в области здравоохранения», 88 «Предоставление социальных услуг без обеспечения проживания» раздела Q «Деятельность в области здравоохранения и социальных услуг», 90 «Деятельность творческая, деятельность в области искусства и организации развлечений», 91.01 «Деятельность библиотек и архивов», 91.02 «Деятельность музеев», 91.04.1 «Деятельность зоопарков», 93 «Деятельность в области спорта, отдыха и развлечений» раздела R «Деятельность в области культуры, спорта, организации досуга и развлечений</w:t>
      </w:r>
      <w:proofErr w:type="gramEnd"/>
      <w:r>
        <w:rPr>
          <w:szCs w:val="28"/>
        </w:rPr>
        <w:t>», 96.04 «Деятельность физкультурно-оздоровительная» раздела S «Предоставление прочих видов услуг» Общероссийского классификатора видов экономической деятельности</w:t>
      </w:r>
      <w:r w:rsidR="00653F14">
        <w:rPr>
          <w:szCs w:val="28"/>
        </w:rPr>
        <w:t>,</w:t>
      </w:r>
      <w:r>
        <w:rPr>
          <w:szCs w:val="28"/>
        </w:rPr>
        <w:t xml:space="preserve"> и трудоустроенные </w:t>
      </w:r>
      <w:r w:rsidR="00653F14">
        <w:rPr>
          <w:szCs w:val="28"/>
        </w:rPr>
        <w:t xml:space="preserve">    </w:t>
      </w:r>
      <w:r>
        <w:rPr>
          <w:szCs w:val="28"/>
        </w:rPr>
        <w:t>у данного работодателя до начала реализации указанных мероприятий.</w:t>
      </w:r>
    </w:p>
    <w:p w:rsidR="00B11051" w:rsidRDefault="00B11051" w:rsidP="00B110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Определение вида экономической деятельности осуществляется в соответствии со сведениями, содержащимися в Едином государственном </w:t>
      </w:r>
      <w:r>
        <w:rPr>
          <w:szCs w:val="28"/>
        </w:rPr>
        <w:lastRenderedPageBreak/>
        <w:t>реестре юридических лиц либо в Едином государственном реестре индивидуальных предпринимателей по состоянию на 1 мая 2020 года включительно.</w:t>
      </w:r>
    </w:p>
    <w:p w:rsidR="00B11051" w:rsidRDefault="00B11051" w:rsidP="00B110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Средства бюджета Республики Карелия на реализацию мероприятия по содействию сохранению занятости работников в условиях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 предоставляются на частичное возмещение работодателям расходов на выплату заработной платы работникам, в отношении которых установлены нерабочие дни с сохранением за ними заработной платы</w:t>
      </w:r>
      <w:proofErr w:type="gramStart"/>
      <w:r w:rsidR="00851B7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B11051" w:rsidRDefault="006C67CE" w:rsidP="006C67CE">
      <w:pPr>
        <w:tabs>
          <w:tab w:val="left" w:pos="993"/>
        </w:tabs>
        <w:autoSpaceDE w:val="0"/>
        <w:autoSpaceDN w:val="0"/>
        <w:adjustRightInd w:val="0"/>
        <w:ind w:left="568"/>
        <w:jc w:val="both"/>
        <w:rPr>
          <w:szCs w:val="28"/>
        </w:rPr>
      </w:pPr>
      <w:r>
        <w:rPr>
          <w:szCs w:val="28"/>
        </w:rPr>
        <w:t xml:space="preserve">2)  </w:t>
      </w:r>
      <w:r w:rsidR="00B11051">
        <w:rPr>
          <w:szCs w:val="28"/>
        </w:rPr>
        <w:t xml:space="preserve">дополнить </w:t>
      </w:r>
      <w:r w:rsidR="00653F14">
        <w:rPr>
          <w:szCs w:val="28"/>
        </w:rPr>
        <w:t>подпунктом 6</w:t>
      </w:r>
      <w:r w:rsidR="00B11051">
        <w:rPr>
          <w:szCs w:val="28"/>
        </w:rPr>
        <w:t xml:space="preserve"> следующего содержания: </w:t>
      </w:r>
    </w:p>
    <w:p w:rsidR="00B11051" w:rsidRDefault="00B11051" w:rsidP="00B11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«6) сохранение занятости</w:t>
      </w:r>
      <w:r w:rsidR="00653F14" w:rsidRPr="00653F14">
        <w:rPr>
          <w:szCs w:val="28"/>
        </w:rPr>
        <w:t xml:space="preserve"> </w:t>
      </w:r>
      <w:r w:rsidR="00653F14">
        <w:rPr>
          <w:szCs w:val="28"/>
        </w:rPr>
        <w:t>находящихся в режиме простоя или неполного рабочего времени</w:t>
      </w:r>
      <w:r>
        <w:rPr>
          <w:szCs w:val="28"/>
        </w:rPr>
        <w:t xml:space="preserve"> работников градообразующих организаций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(моногородов), осуществляющих в качестве основного вида экономической деятельности деятельность в сфере обработки древесины и производства изделий и</w:t>
      </w:r>
      <w:r w:rsidR="00653F14">
        <w:rPr>
          <w:szCs w:val="28"/>
        </w:rPr>
        <w:t>з дерева и пробки, кроме мебели</w:t>
      </w:r>
      <w:r>
        <w:rPr>
          <w:szCs w:val="28"/>
        </w:rPr>
        <w:t>.</w:t>
      </w:r>
    </w:p>
    <w:p w:rsidR="00653F14" w:rsidRDefault="00B11051" w:rsidP="00B11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Участниками мероприятия являются</w:t>
      </w:r>
      <w:r w:rsidR="00653F14" w:rsidRPr="00653F14">
        <w:rPr>
          <w:szCs w:val="28"/>
        </w:rPr>
        <w:t xml:space="preserve"> </w:t>
      </w:r>
      <w:r w:rsidR="00653F14">
        <w:rPr>
          <w:szCs w:val="28"/>
        </w:rPr>
        <w:t>находящиеся в режиме простоя или неполного рабочего времени</w:t>
      </w:r>
      <w:r>
        <w:rPr>
          <w:szCs w:val="28"/>
        </w:rPr>
        <w:t xml:space="preserve"> работники градообразующих организаций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(моногородов), осуществляющих в качестве основного вида экономической деятельности деятельность в сфере обработки древесины и производства изделий из дерева и пробки, кроме мебели</w:t>
      </w:r>
      <w:r w:rsidR="00653F14">
        <w:rPr>
          <w:szCs w:val="28"/>
        </w:rPr>
        <w:t>.</w:t>
      </w:r>
    </w:p>
    <w:p w:rsidR="00B11051" w:rsidRDefault="00B11051" w:rsidP="00B1105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Средства бюджета Республики Карелия на реализацию мероприятия по сохранению занятости</w:t>
      </w:r>
      <w:r w:rsidR="00653F14" w:rsidRPr="00653F14">
        <w:rPr>
          <w:szCs w:val="28"/>
        </w:rPr>
        <w:t xml:space="preserve"> </w:t>
      </w:r>
      <w:r w:rsidR="00653F14">
        <w:rPr>
          <w:szCs w:val="28"/>
        </w:rPr>
        <w:t>находящихся в режиме простоя или неполного рабочего времени</w:t>
      </w:r>
      <w:r>
        <w:rPr>
          <w:szCs w:val="28"/>
        </w:rPr>
        <w:t xml:space="preserve"> работников градообразующих организаций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(моногородов), осуществляющих в качестве основного вида экономической деятельности деятельность в сфере обработки древесины и производства изделий из дерева и пробки, кроме мебели, предоставляются на частичное возмещение работодателям расходов на выплату заработной платы участникам мероприятия.».</w:t>
      </w:r>
      <w:proofErr w:type="gramEnd"/>
    </w:p>
    <w:p w:rsidR="00B11051" w:rsidRDefault="00B11051" w:rsidP="000963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bookmarkStart w:id="0" w:name="_GoBack"/>
      <w:proofErr w:type="gramStart"/>
      <w:r>
        <w:rPr>
          <w:szCs w:val="28"/>
        </w:rPr>
        <w:t xml:space="preserve">Действие подпункта </w:t>
      </w:r>
      <w:r w:rsidR="00653F14">
        <w:rPr>
          <w:szCs w:val="28"/>
        </w:rPr>
        <w:t>1</w:t>
      </w:r>
      <w:r>
        <w:rPr>
          <w:szCs w:val="28"/>
        </w:rPr>
        <w:t xml:space="preserve"> пункта </w:t>
      </w:r>
      <w:r w:rsidR="00653F14">
        <w:rPr>
          <w:szCs w:val="28"/>
        </w:rPr>
        <w:t>1</w:t>
      </w:r>
      <w:r>
        <w:rPr>
          <w:szCs w:val="28"/>
        </w:rPr>
        <w:t xml:space="preserve"> настоящего постановления применяется к правоотношениям, возникающим в период с 1 апреля 2020 года (введение для граждан обязанности не покидать места проживания (пребывания) до дня отмены режима повышенной готовности </w:t>
      </w:r>
      <w:bookmarkEnd w:id="0"/>
      <w:r>
        <w:rPr>
          <w:szCs w:val="28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  <w:proofErr w:type="gramEnd"/>
    </w:p>
    <w:p w:rsidR="00B11051" w:rsidRDefault="00B11051" w:rsidP="00B11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B17" w:rsidRDefault="00F10B17" w:rsidP="005A6CBA">
      <w:pPr>
        <w:jc w:val="both"/>
        <w:rPr>
          <w:szCs w:val="28"/>
        </w:rPr>
      </w:pPr>
    </w:p>
    <w:p w:rsidR="005A6CBA" w:rsidRPr="00C0792F" w:rsidRDefault="005A6CBA" w:rsidP="005A6CB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</w:t>
      </w:r>
      <w:r w:rsidRPr="00C0792F">
        <w:rPr>
          <w:rFonts w:ascii="Times New Roman" w:hAnsi="Times New Roman" w:cs="Times New Roman"/>
          <w:b w:val="0"/>
          <w:color w:val="000000"/>
          <w:sz w:val="28"/>
          <w:szCs w:val="28"/>
        </w:rPr>
        <w:t>Глава</w:t>
      </w:r>
    </w:p>
    <w:p w:rsidR="00F1497A" w:rsidRPr="00C0792F" w:rsidRDefault="005A6CBA" w:rsidP="00932596">
      <w:pPr>
        <w:ind w:right="-710"/>
        <w:jc w:val="both"/>
        <w:rPr>
          <w:b/>
          <w:szCs w:val="28"/>
        </w:rPr>
      </w:pPr>
      <w:r w:rsidRPr="00C0792F">
        <w:rPr>
          <w:szCs w:val="28"/>
        </w:rPr>
        <w:t>Республики Карелия</w:t>
      </w:r>
      <w:r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</w:t>
      </w:r>
      <w:r w:rsidRPr="00C0792F">
        <w:rPr>
          <w:szCs w:val="28"/>
        </w:rPr>
        <w:t xml:space="preserve">А.О. </w:t>
      </w:r>
      <w:proofErr w:type="spellStart"/>
      <w:r w:rsidRPr="00C0792F">
        <w:rPr>
          <w:szCs w:val="28"/>
        </w:rPr>
        <w:t>Парфенчиков</w:t>
      </w:r>
      <w:proofErr w:type="spellEnd"/>
    </w:p>
    <w:sectPr w:rsidR="00F1497A" w:rsidRPr="00C0792F" w:rsidSect="00F12CA7">
      <w:headerReference w:type="even" r:id="rId9"/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14" w:rsidRDefault="00653F14" w:rsidP="00163550">
      <w:r>
        <w:separator/>
      </w:r>
    </w:p>
  </w:endnote>
  <w:endnote w:type="continuationSeparator" w:id="0">
    <w:p w:rsidR="00653F14" w:rsidRDefault="00653F14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14" w:rsidRDefault="00653F14" w:rsidP="00163550">
      <w:r>
        <w:separator/>
      </w:r>
    </w:p>
  </w:footnote>
  <w:footnote w:type="continuationSeparator" w:id="0">
    <w:p w:rsidR="00653F14" w:rsidRDefault="00653F14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14" w:rsidRDefault="00275EBC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3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3F14" w:rsidRDefault="00653F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653F14" w:rsidRDefault="00275EBC">
        <w:pPr>
          <w:pStyle w:val="a7"/>
          <w:jc w:val="center"/>
        </w:pPr>
        <w:r>
          <w:fldChar w:fldCharType="begin"/>
        </w:r>
        <w:r w:rsidR="000963B9">
          <w:instrText xml:space="preserve"> PAGE   \* MERGEFORMAT </w:instrText>
        </w:r>
        <w:r>
          <w:fldChar w:fldCharType="separate"/>
        </w:r>
        <w:r w:rsidR="003A6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F14" w:rsidRDefault="00653F14" w:rsidP="009D546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14" w:rsidRDefault="00653F14">
    <w:pPr>
      <w:pStyle w:val="a7"/>
      <w:jc w:val="center"/>
    </w:pPr>
  </w:p>
  <w:p w:rsidR="00653F14" w:rsidRDefault="00653F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AD834B9"/>
    <w:multiLevelType w:val="hybridMultilevel"/>
    <w:tmpl w:val="18F4C5BE"/>
    <w:lvl w:ilvl="0" w:tplc="A61051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92D59"/>
    <w:multiLevelType w:val="hybridMultilevel"/>
    <w:tmpl w:val="53BE0D18"/>
    <w:lvl w:ilvl="0" w:tplc="D6AAF66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306BC"/>
    <w:rsid w:val="0003529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80CE9"/>
    <w:rsid w:val="000963B9"/>
    <w:rsid w:val="000D1960"/>
    <w:rsid w:val="000E3AE6"/>
    <w:rsid w:val="000E7B53"/>
    <w:rsid w:val="00103C69"/>
    <w:rsid w:val="0012200F"/>
    <w:rsid w:val="001356C2"/>
    <w:rsid w:val="001439EA"/>
    <w:rsid w:val="0015174B"/>
    <w:rsid w:val="001605B0"/>
    <w:rsid w:val="00163550"/>
    <w:rsid w:val="0016597C"/>
    <w:rsid w:val="001703DA"/>
    <w:rsid w:val="00195D34"/>
    <w:rsid w:val="001D30B2"/>
    <w:rsid w:val="001F0421"/>
    <w:rsid w:val="00215584"/>
    <w:rsid w:val="0022312E"/>
    <w:rsid w:val="00223F01"/>
    <w:rsid w:val="002432D0"/>
    <w:rsid w:val="0025329D"/>
    <w:rsid w:val="00265050"/>
    <w:rsid w:val="00272BC3"/>
    <w:rsid w:val="00275EBC"/>
    <w:rsid w:val="00290F49"/>
    <w:rsid w:val="00293415"/>
    <w:rsid w:val="002A6B23"/>
    <w:rsid w:val="002C16B8"/>
    <w:rsid w:val="002C57F0"/>
    <w:rsid w:val="002D0258"/>
    <w:rsid w:val="002D75B4"/>
    <w:rsid w:val="00304647"/>
    <w:rsid w:val="00307849"/>
    <w:rsid w:val="00316225"/>
    <w:rsid w:val="00326189"/>
    <w:rsid w:val="00347EEF"/>
    <w:rsid w:val="00355A5B"/>
    <w:rsid w:val="003858B4"/>
    <w:rsid w:val="003A68DA"/>
    <w:rsid w:val="003B73D2"/>
    <w:rsid w:val="003B7630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A5B08"/>
    <w:rsid w:val="004B1634"/>
    <w:rsid w:val="004C6E04"/>
    <w:rsid w:val="004D2D6F"/>
    <w:rsid w:val="004E2056"/>
    <w:rsid w:val="004F7289"/>
    <w:rsid w:val="00583352"/>
    <w:rsid w:val="005956C6"/>
    <w:rsid w:val="005A33BE"/>
    <w:rsid w:val="005A6CBA"/>
    <w:rsid w:val="005C332A"/>
    <w:rsid w:val="005C5D22"/>
    <w:rsid w:val="005C6C28"/>
    <w:rsid w:val="005E05E1"/>
    <w:rsid w:val="005E676C"/>
    <w:rsid w:val="00602E65"/>
    <w:rsid w:val="00653F14"/>
    <w:rsid w:val="0067380C"/>
    <w:rsid w:val="00696E2B"/>
    <w:rsid w:val="006C67CE"/>
    <w:rsid w:val="006E64E6"/>
    <w:rsid w:val="006F7895"/>
    <w:rsid w:val="00726286"/>
    <w:rsid w:val="00731664"/>
    <w:rsid w:val="00756C1D"/>
    <w:rsid w:val="00757706"/>
    <w:rsid w:val="007771A7"/>
    <w:rsid w:val="00782311"/>
    <w:rsid w:val="007A55C2"/>
    <w:rsid w:val="007C2C1F"/>
    <w:rsid w:val="00851B77"/>
    <w:rsid w:val="00884E30"/>
    <w:rsid w:val="00884F2A"/>
    <w:rsid w:val="0088649F"/>
    <w:rsid w:val="008A24CF"/>
    <w:rsid w:val="008A4A8B"/>
    <w:rsid w:val="008E428D"/>
    <w:rsid w:val="00913600"/>
    <w:rsid w:val="0092217A"/>
    <w:rsid w:val="00927B28"/>
    <w:rsid w:val="00932596"/>
    <w:rsid w:val="00955EFB"/>
    <w:rsid w:val="00960644"/>
    <w:rsid w:val="00963039"/>
    <w:rsid w:val="009A7EAD"/>
    <w:rsid w:val="009C394A"/>
    <w:rsid w:val="009C5E09"/>
    <w:rsid w:val="009D11D9"/>
    <w:rsid w:val="009D546F"/>
    <w:rsid w:val="00A341F9"/>
    <w:rsid w:val="00A36C25"/>
    <w:rsid w:val="00A53E35"/>
    <w:rsid w:val="00A545D1"/>
    <w:rsid w:val="00A62F4E"/>
    <w:rsid w:val="00A72BAF"/>
    <w:rsid w:val="00A85895"/>
    <w:rsid w:val="00A9267C"/>
    <w:rsid w:val="00A94380"/>
    <w:rsid w:val="00AA0FE6"/>
    <w:rsid w:val="00AA36E4"/>
    <w:rsid w:val="00AB6E2A"/>
    <w:rsid w:val="00B107C2"/>
    <w:rsid w:val="00B11051"/>
    <w:rsid w:val="00B168AD"/>
    <w:rsid w:val="00B35967"/>
    <w:rsid w:val="00B51DFB"/>
    <w:rsid w:val="00B641F0"/>
    <w:rsid w:val="00BA1074"/>
    <w:rsid w:val="00BB2941"/>
    <w:rsid w:val="00BD2EB2"/>
    <w:rsid w:val="00BF2EE0"/>
    <w:rsid w:val="00C02A2F"/>
    <w:rsid w:val="00C0792F"/>
    <w:rsid w:val="00C12676"/>
    <w:rsid w:val="00C24172"/>
    <w:rsid w:val="00CB3FDE"/>
    <w:rsid w:val="00CB73BF"/>
    <w:rsid w:val="00CF5812"/>
    <w:rsid w:val="00D01031"/>
    <w:rsid w:val="00D316D8"/>
    <w:rsid w:val="00D46301"/>
    <w:rsid w:val="00D74098"/>
    <w:rsid w:val="00D80DB4"/>
    <w:rsid w:val="00D82702"/>
    <w:rsid w:val="00D83857"/>
    <w:rsid w:val="00DB4843"/>
    <w:rsid w:val="00DC600E"/>
    <w:rsid w:val="00DE6E4A"/>
    <w:rsid w:val="00DE7A5D"/>
    <w:rsid w:val="00DF3DAD"/>
    <w:rsid w:val="00E21D91"/>
    <w:rsid w:val="00E4256C"/>
    <w:rsid w:val="00E50F0A"/>
    <w:rsid w:val="00E96EB8"/>
    <w:rsid w:val="00EC4208"/>
    <w:rsid w:val="00ED06AC"/>
    <w:rsid w:val="00ED6C2A"/>
    <w:rsid w:val="00EE5278"/>
    <w:rsid w:val="00EF642F"/>
    <w:rsid w:val="00F10342"/>
    <w:rsid w:val="00F10B17"/>
    <w:rsid w:val="00F12CA7"/>
    <w:rsid w:val="00F1497A"/>
    <w:rsid w:val="00F22809"/>
    <w:rsid w:val="00F258A0"/>
    <w:rsid w:val="00F349EF"/>
    <w:rsid w:val="00F47397"/>
    <w:rsid w:val="00F51E2B"/>
    <w:rsid w:val="00F61B23"/>
    <w:rsid w:val="00F752C4"/>
    <w:rsid w:val="00F837A7"/>
    <w:rsid w:val="00FA61CF"/>
    <w:rsid w:val="00FC01B9"/>
    <w:rsid w:val="00FD348A"/>
    <w:rsid w:val="00FD5EA8"/>
    <w:rsid w:val="00FF1D6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A6CE-C73D-4CFD-B6C2-B26CCA3F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1113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11</cp:revision>
  <cp:lastPrinted>2020-06-15T10:58:00Z</cp:lastPrinted>
  <dcterms:created xsi:type="dcterms:W3CDTF">2020-06-08T12:37:00Z</dcterms:created>
  <dcterms:modified xsi:type="dcterms:W3CDTF">2020-06-15T10:58:00Z</dcterms:modified>
</cp:coreProperties>
</file>